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E3" w:rsidRDefault="00086CD8" w:rsidP="00556E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Sports Club and Society Risk Assessment Record Guidance.</w:t>
      </w:r>
    </w:p>
    <w:p w:rsidR="00086CD8" w:rsidRPr="00086CD8" w:rsidRDefault="00086CD8" w:rsidP="0008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Sports Club and Society must have an updated Risk Assessment Record. </w:t>
      </w:r>
      <w:r w:rsidR="005105CE">
        <w:rPr>
          <w:rFonts w:ascii="Arial" w:hAnsi="Arial" w:cs="Arial"/>
          <w:sz w:val="24"/>
          <w:szCs w:val="24"/>
        </w:rPr>
        <w:t>This is to ensure that all involved in the Club and Society are aware of risks to their wellbeing and can mitigate for accidents occurring. Risk Assessment</w:t>
      </w:r>
      <w:r w:rsidR="00DA15A3">
        <w:rPr>
          <w:rFonts w:ascii="Arial" w:hAnsi="Arial" w:cs="Arial"/>
          <w:sz w:val="24"/>
          <w:szCs w:val="24"/>
        </w:rPr>
        <w:t xml:space="preserve"> Records</w:t>
      </w:r>
      <w:r w:rsidR="005105CE">
        <w:rPr>
          <w:rFonts w:ascii="Arial" w:hAnsi="Arial" w:cs="Arial"/>
          <w:sz w:val="24"/>
          <w:szCs w:val="24"/>
        </w:rPr>
        <w:t xml:space="preserve"> must be updat</w:t>
      </w:r>
      <w:r w:rsidR="00DA15A3">
        <w:rPr>
          <w:rFonts w:ascii="Arial" w:hAnsi="Arial" w:cs="Arial"/>
          <w:sz w:val="24"/>
          <w:szCs w:val="24"/>
        </w:rPr>
        <w:t>ed at least every academic year, however should be amended as and when risks arise that have not previously been identified.</w:t>
      </w:r>
    </w:p>
    <w:p w:rsidR="00C40B48" w:rsidRDefault="001755F9">
      <w:pPr>
        <w:rPr>
          <w:rFonts w:ascii="Arial" w:hAnsi="Arial" w:cs="Arial"/>
          <w:sz w:val="24"/>
          <w:szCs w:val="24"/>
        </w:rPr>
      </w:pPr>
      <w:r w:rsidRPr="001755F9">
        <w:rPr>
          <w:rFonts w:ascii="Arial" w:hAnsi="Arial" w:cs="Arial"/>
          <w:sz w:val="24"/>
          <w:szCs w:val="24"/>
        </w:rPr>
        <w:t>A risk assessment is not about cre</w:t>
      </w:r>
      <w:r w:rsidRPr="001755F9">
        <w:rPr>
          <w:rFonts w:ascii="Arial" w:hAnsi="Arial" w:cs="Arial"/>
          <w:sz w:val="24"/>
          <w:szCs w:val="24"/>
        </w:rPr>
        <w:t>ating huge amounts of paperwork</w:t>
      </w:r>
      <w:r w:rsidRPr="001755F9">
        <w:rPr>
          <w:rFonts w:ascii="Arial" w:hAnsi="Arial" w:cs="Arial"/>
          <w:sz w:val="24"/>
          <w:szCs w:val="24"/>
        </w:rPr>
        <w:t>, but rather about identifying sensible measures to con</w:t>
      </w:r>
      <w:r w:rsidRPr="001755F9">
        <w:rPr>
          <w:rFonts w:ascii="Arial" w:hAnsi="Arial" w:cs="Arial"/>
          <w:sz w:val="24"/>
          <w:szCs w:val="24"/>
        </w:rPr>
        <w:t>trol the risks during your activity</w:t>
      </w:r>
      <w:r w:rsidRPr="001755F9">
        <w:rPr>
          <w:rFonts w:ascii="Arial" w:hAnsi="Arial" w:cs="Arial"/>
          <w:sz w:val="24"/>
          <w:szCs w:val="24"/>
        </w:rPr>
        <w:t>. You are probably already tak</w:t>
      </w:r>
      <w:r>
        <w:rPr>
          <w:rFonts w:ascii="Arial" w:hAnsi="Arial" w:cs="Arial"/>
          <w:sz w:val="24"/>
          <w:szCs w:val="24"/>
        </w:rPr>
        <w:t>ing steps to protect your member</w:t>
      </w:r>
      <w:r w:rsidRPr="001755F9">
        <w:rPr>
          <w:rFonts w:ascii="Arial" w:hAnsi="Arial" w:cs="Arial"/>
          <w:sz w:val="24"/>
          <w:szCs w:val="24"/>
        </w:rPr>
        <w:t>s, but your risk assessment w</w:t>
      </w:r>
      <w:r w:rsidRPr="001755F9">
        <w:rPr>
          <w:rFonts w:ascii="Arial" w:hAnsi="Arial" w:cs="Arial"/>
          <w:sz w:val="24"/>
          <w:szCs w:val="24"/>
        </w:rPr>
        <w:t>ill help you decide whether you have covered all you need to.</w:t>
      </w:r>
    </w:p>
    <w:p w:rsidR="004A48F9" w:rsidRPr="001755F9" w:rsidRDefault="001B200E">
      <w:pPr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AF4585D" wp14:editId="6AEECD16">
            <wp:simplePos x="0" y="0"/>
            <wp:positionH relativeFrom="margin">
              <wp:posOffset>5367655</wp:posOffset>
            </wp:positionH>
            <wp:positionV relativeFrom="paragraph">
              <wp:posOffset>103505</wp:posOffset>
            </wp:positionV>
            <wp:extent cx="3752850" cy="2804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F9">
        <w:rPr>
          <w:rFonts w:ascii="Arial" w:hAnsi="Arial" w:cs="Arial"/>
          <w:sz w:val="24"/>
          <w:szCs w:val="24"/>
        </w:rPr>
        <w:t>The Risk Assessment Process has 6 stages detailed in the diagram here:-</w:t>
      </w:r>
    </w:p>
    <w:p w:rsidR="00C40B48" w:rsidRDefault="00C23E9C">
      <w:pPr>
        <w:rPr>
          <w:rFonts w:ascii="Arial" w:hAnsi="Arial" w:cs="Arial"/>
          <w:sz w:val="24"/>
          <w:szCs w:val="24"/>
        </w:rPr>
      </w:pPr>
      <w:r w:rsidRPr="00C23E9C">
        <w:rPr>
          <w:rFonts w:ascii="Arial" w:hAnsi="Arial" w:cs="Arial"/>
          <w:sz w:val="24"/>
          <w:szCs w:val="24"/>
        </w:rPr>
        <w:t>This document</w:t>
      </w:r>
      <w:r>
        <w:rPr>
          <w:rFonts w:ascii="Arial" w:hAnsi="Arial" w:cs="Arial"/>
          <w:sz w:val="24"/>
          <w:szCs w:val="24"/>
        </w:rPr>
        <w:t xml:space="preserve"> uses these 6 points to help you complete </w:t>
      </w:r>
      <w:r w:rsidR="000A5CCA">
        <w:rPr>
          <w:rFonts w:ascii="Arial" w:hAnsi="Arial" w:cs="Arial"/>
          <w:sz w:val="24"/>
          <w:szCs w:val="24"/>
        </w:rPr>
        <w:t xml:space="preserve">the legally required                                                                                  </w:t>
      </w:r>
      <w:r w:rsidR="001B200E">
        <w:rPr>
          <w:rFonts w:ascii="Arial" w:hAnsi="Arial" w:cs="Arial"/>
          <w:sz w:val="24"/>
          <w:szCs w:val="24"/>
        </w:rPr>
        <w:t xml:space="preserve"> </w:t>
      </w:r>
      <w:r w:rsidR="000A5CCA">
        <w:rPr>
          <w:rFonts w:ascii="Arial" w:hAnsi="Arial" w:cs="Arial"/>
          <w:sz w:val="24"/>
          <w:szCs w:val="24"/>
        </w:rPr>
        <w:t xml:space="preserve">information for a </w:t>
      </w:r>
      <w:r w:rsidR="001B200E">
        <w:rPr>
          <w:rFonts w:ascii="Arial" w:hAnsi="Arial" w:cs="Arial"/>
          <w:sz w:val="24"/>
          <w:szCs w:val="24"/>
        </w:rPr>
        <w:t xml:space="preserve">Risk </w:t>
      </w:r>
      <w:r w:rsidR="000A5CCA">
        <w:rPr>
          <w:rFonts w:ascii="Arial" w:hAnsi="Arial" w:cs="Arial"/>
          <w:sz w:val="24"/>
          <w:szCs w:val="24"/>
        </w:rPr>
        <w:t>A</w:t>
      </w:r>
      <w:r w:rsidR="001B200E">
        <w:rPr>
          <w:rFonts w:ascii="Arial" w:hAnsi="Arial" w:cs="Arial"/>
          <w:sz w:val="24"/>
          <w:szCs w:val="24"/>
        </w:rPr>
        <w:t>ssessment</w:t>
      </w:r>
      <w:r w:rsidR="000A5CCA">
        <w:rPr>
          <w:rFonts w:ascii="Arial" w:hAnsi="Arial" w:cs="Arial"/>
          <w:sz w:val="24"/>
          <w:szCs w:val="24"/>
        </w:rPr>
        <w:t xml:space="preserve"> Record</w:t>
      </w:r>
      <w:r w:rsidR="001B200E">
        <w:rPr>
          <w:rFonts w:ascii="Arial" w:hAnsi="Arial" w:cs="Arial"/>
          <w:sz w:val="24"/>
          <w:szCs w:val="24"/>
        </w:rPr>
        <w:t>.</w:t>
      </w:r>
    </w:p>
    <w:p w:rsidR="000A5CCA" w:rsidRDefault="000A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watch the </w:t>
      </w:r>
      <w:proofErr w:type="gramStart"/>
      <w:r w:rsidRPr="000A5CCA">
        <w:rPr>
          <w:rFonts w:ascii="Arial" w:hAnsi="Arial" w:cs="Arial"/>
          <w:i/>
          <w:sz w:val="24"/>
          <w:szCs w:val="24"/>
        </w:rPr>
        <w:t>On</w:t>
      </w:r>
      <w:proofErr w:type="gramEnd"/>
      <w:r w:rsidRPr="000A5CCA">
        <w:rPr>
          <w:rFonts w:ascii="Arial" w:hAnsi="Arial" w:cs="Arial"/>
          <w:i/>
          <w:sz w:val="24"/>
          <w:szCs w:val="24"/>
        </w:rPr>
        <w:t xml:space="preserve"> video: Health and safety - online risk assessment presentation                                                                           </w:t>
      </w:r>
      <w:r w:rsidR="004C2088">
        <w:rPr>
          <w:rFonts w:ascii="Arial" w:hAnsi="Arial" w:cs="Arial"/>
          <w:sz w:val="24"/>
          <w:szCs w:val="24"/>
        </w:rPr>
        <w:t xml:space="preserve">provided by Teesside University </w:t>
      </w:r>
      <w:r>
        <w:rPr>
          <w:rFonts w:ascii="Arial" w:hAnsi="Arial" w:cs="Arial"/>
          <w:sz w:val="24"/>
          <w:szCs w:val="24"/>
        </w:rPr>
        <w:t xml:space="preserve">before completing this </w:t>
      </w:r>
      <w:r w:rsidR="004C2088">
        <w:rPr>
          <w:rFonts w:ascii="Arial" w:hAnsi="Arial" w:cs="Arial"/>
          <w:sz w:val="24"/>
          <w:szCs w:val="24"/>
        </w:rPr>
        <w:t xml:space="preserve">document.                                                                                                       It can be found here: </w:t>
      </w:r>
      <w:hyperlink r:id="rId9" w:history="1">
        <w:r w:rsidRPr="00806F1F">
          <w:rPr>
            <w:rStyle w:val="Hyperlink"/>
            <w:rFonts w:ascii="Arial" w:hAnsi="Arial" w:cs="Arial"/>
            <w:sz w:val="24"/>
            <w:szCs w:val="24"/>
          </w:rPr>
          <w:t>https://www.tees.ac.uk/depts/hr/audiovisual.cfm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200E" w:rsidRDefault="00DF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hazard grid on page 3 is to help you identify the level of risk your club or society                                                                   undertakes. All activities related to your group need to be documented. Using the                                                                            grid, looking at Hazard Risk </w:t>
      </w:r>
      <w:r w:rsidR="00E176C1">
        <w:rPr>
          <w:rFonts w:ascii="Arial" w:hAnsi="Arial" w:cs="Arial"/>
          <w:sz w:val="24"/>
          <w:szCs w:val="24"/>
        </w:rPr>
        <w:t xml:space="preserve">and Probability will give you a risk level (Trivial, Low,                                                                        Medium, High or Intolerable). If you have identified a Medium or High risk you                                                                                must write in the Additional Control Measures column what extra your group will do to </w:t>
      </w:r>
      <w:r w:rsidR="00556E2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176C1">
        <w:rPr>
          <w:rFonts w:ascii="Arial" w:hAnsi="Arial" w:cs="Arial"/>
          <w:sz w:val="24"/>
          <w:szCs w:val="24"/>
        </w:rPr>
        <w:t>lower</w:t>
      </w:r>
      <w:r w:rsidR="00556E2C">
        <w:rPr>
          <w:rFonts w:ascii="Arial" w:hAnsi="Arial" w:cs="Arial"/>
          <w:sz w:val="24"/>
          <w:szCs w:val="24"/>
        </w:rPr>
        <w:t xml:space="preserve"> the risk. Intolerable Risk activities will not be permitted to take place.</w:t>
      </w:r>
    </w:p>
    <w:p w:rsidR="00556E2C" w:rsidRPr="00C23E9C" w:rsidRDefault="00556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or would like any help please contact </w:t>
      </w:r>
      <w:hyperlink r:id="rId10" w:history="1">
        <w:r w:rsidRPr="00806F1F">
          <w:rPr>
            <w:rStyle w:val="Hyperlink"/>
            <w:rFonts w:ascii="Arial" w:hAnsi="Arial" w:cs="Arial"/>
            <w:sz w:val="24"/>
            <w:szCs w:val="24"/>
          </w:rPr>
          <w:t>su-activities@tees-su.org.uk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LightList-Accent11"/>
        <w:tblpPr w:leftFromText="180" w:rightFromText="180" w:vertAnchor="text" w:horzAnchor="margin" w:tblpY="33"/>
        <w:tblW w:w="147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4028"/>
        <w:gridCol w:w="3696"/>
      </w:tblGrid>
      <w:tr w:rsidR="00E176C1" w:rsidRPr="00431F98" w:rsidTr="00E17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3"/>
            <w:shd w:val="clear" w:color="auto" w:fill="auto"/>
          </w:tcPr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b w:val="0"/>
                <w:bCs w:val="0"/>
                <w:color w:val="auto"/>
                <w:sz w:val="32"/>
                <w:szCs w:val="32"/>
              </w:rPr>
              <w:t xml:space="preserve">Sports Club / Society Name: </w:t>
            </w:r>
          </w:p>
        </w:tc>
      </w:tr>
      <w:tr w:rsidR="00E176C1" w:rsidRPr="00431F98" w:rsidTr="00E1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details of the club/society activities</w:t>
            </w:r>
            <w:r w:rsidRPr="00431F98">
              <w:rPr>
                <w:b w:val="0"/>
                <w:bCs w:val="0"/>
              </w:rPr>
              <w:t xml:space="preserve"> you are risk assessing. Include locations, times, dates, numbers of people, dur</w:t>
            </w:r>
            <w:r>
              <w:rPr>
                <w:b w:val="0"/>
                <w:bCs w:val="0"/>
              </w:rPr>
              <w:t>ation and activity descriptions:</w:t>
            </w: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  <w:p w:rsidR="00E176C1" w:rsidRPr="00431F98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</w:p>
        </w:tc>
      </w:tr>
      <w:tr w:rsidR="00E176C1" w:rsidRPr="00431F98" w:rsidTr="00E176C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E176C1" w:rsidRDefault="00E176C1" w:rsidP="00E176C1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Risk Assessor(s) Name (Please detail any experience or qualifications in regards to Health and Safety and undertaking Risk Assessments):</w:t>
            </w:r>
          </w:p>
          <w:p w:rsidR="00E176C1" w:rsidRPr="00431F98" w:rsidRDefault="00E176C1" w:rsidP="00E176C1">
            <w:pPr>
              <w:spacing w:after="200" w:line="276" w:lineRule="auto"/>
              <w:rPr>
                <w:bCs w:val="0"/>
              </w:rPr>
            </w:pPr>
          </w:p>
        </w:tc>
        <w:tc>
          <w:tcPr>
            <w:tcW w:w="4028" w:type="dxa"/>
            <w:shd w:val="clear" w:color="auto" w:fill="auto"/>
          </w:tcPr>
          <w:p w:rsidR="00E176C1" w:rsidRPr="00431F98" w:rsidRDefault="00E176C1" w:rsidP="00E176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Address:</w:t>
            </w:r>
          </w:p>
        </w:tc>
        <w:tc>
          <w:tcPr>
            <w:tcW w:w="3696" w:type="dxa"/>
            <w:shd w:val="clear" w:color="auto" w:fill="auto"/>
          </w:tcPr>
          <w:p w:rsidR="00E176C1" w:rsidRPr="00431F98" w:rsidRDefault="00E176C1" w:rsidP="00E176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:rsidR="00C40B48" w:rsidRPr="00C23E9C" w:rsidRDefault="00C40B48">
      <w:pPr>
        <w:rPr>
          <w:rFonts w:ascii="Arial" w:hAnsi="Arial" w:cs="Arial"/>
          <w:sz w:val="24"/>
          <w:szCs w:val="24"/>
        </w:rPr>
      </w:pPr>
    </w:p>
    <w:p w:rsidR="00C40B48" w:rsidRPr="00C23E9C" w:rsidRDefault="00C40B48">
      <w:pPr>
        <w:rPr>
          <w:rFonts w:ascii="Arial" w:hAnsi="Arial" w:cs="Arial"/>
          <w:sz w:val="24"/>
          <w:szCs w:val="24"/>
        </w:rPr>
      </w:pPr>
    </w:p>
    <w:p w:rsidR="00C40B48" w:rsidRDefault="00C40B48">
      <w:pPr>
        <w:rPr>
          <w:sz w:val="20"/>
          <w:szCs w:val="20"/>
        </w:rPr>
      </w:pPr>
    </w:p>
    <w:tbl>
      <w:tblPr>
        <w:tblpPr w:leftFromText="180" w:rightFromText="180" w:vertAnchor="page" w:horzAnchor="margin" w:tblpY="2551"/>
        <w:tblOverlap w:val="never"/>
        <w:tblW w:w="14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840"/>
        <w:gridCol w:w="3279"/>
        <w:gridCol w:w="3595"/>
        <w:gridCol w:w="3527"/>
      </w:tblGrid>
      <w:tr w:rsidR="004C355F" w:rsidRPr="00DA3277" w:rsidTr="0097783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40" w:type="dxa"/>
            <w:tcBorders>
              <w:top w:val="nil"/>
              <w:left w:val="nil"/>
            </w:tcBorders>
          </w:tcPr>
          <w:p w:rsidR="004C355F" w:rsidRPr="00A12D3C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1" w:type="dxa"/>
            <w:gridSpan w:val="3"/>
          </w:tcPr>
          <w:p w:rsidR="004C355F" w:rsidRPr="00A60E25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60E25">
              <w:rPr>
                <w:rFonts w:ascii="Arial" w:eastAsia="Times New Roman" w:hAnsi="Arial" w:cs="Arial"/>
                <w:b/>
                <w:sz w:val="32"/>
                <w:szCs w:val="32"/>
              </w:rPr>
              <w:t>Hazard Effect</w:t>
            </w:r>
          </w:p>
        </w:tc>
      </w:tr>
      <w:tr w:rsidR="004C355F" w:rsidRPr="00DA3277" w:rsidTr="0097783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40" w:type="dxa"/>
          </w:tcPr>
          <w:p w:rsidR="004C355F" w:rsidRPr="00894552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894552">
              <w:rPr>
                <w:rFonts w:ascii="Arial" w:eastAsia="Times New Roman" w:hAnsi="Arial" w:cs="Arial"/>
                <w:b/>
                <w:sz w:val="32"/>
                <w:szCs w:val="32"/>
              </w:rPr>
              <w:t>Probability</w:t>
            </w:r>
          </w:p>
        </w:tc>
        <w:tc>
          <w:tcPr>
            <w:tcW w:w="3279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 xml:space="preserve">Low </w:t>
            </w:r>
          </w:p>
          <w:p w:rsidR="004C355F" w:rsidRPr="00952186" w:rsidRDefault="004C355F" w:rsidP="00977835">
            <w:pPr>
              <w:numPr>
                <w:ilvl w:val="0"/>
                <w:numId w:val="2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Superficial injuries</w:t>
            </w:r>
          </w:p>
          <w:p w:rsidR="004C355F" w:rsidRPr="00952186" w:rsidRDefault="004C355F" w:rsidP="00977835">
            <w:pPr>
              <w:numPr>
                <w:ilvl w:val="0"/>
                <w:numId w:val="2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Minor Cuts and Bruises</w:t>
            </w:r>
          </w:p>
          <w:p w:rsidR="004C355F" w:rsidRPr="00952186" w:rsidRDefault="004C355F" w:rsidP="00977835">
            <w:pPr>
              <w:numPr>
                <w:ilvl w:val="0"/>
                <w:numId w:val="2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Eye Irritation from dust</w:t>
            </w:r>
          </w:p>
          <w:p w:rsidR="004C355F" w:rsidRPr="00952186" w:rsidRDefault="004C355F" w:rsidP="00977835">
            <w:pPr>
              <w:numPr>
                <w:ilvl w:val="0"/>
                <w:numId w:val="2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Nuisance and Irritations (e.g. headaches)</w:t>
            </w:r>
          </w:p>
          <w:p w:rsidR="004C355F" w:rsidRPr="00952186" w:rsidRDefault="004C355F" w:rsidP="00977835">
            <w:pPr>
              <w:numPr>
                <w:ilvl w:val="0"/>
                <w:numId w:val="2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Ill-health leading to temporary minor disability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95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Medium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Occupational deafness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Dermatitis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Allergy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Work related upper limb disorders (e.g. repetitive strain)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Lacerations and open wounds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Concussion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Burns</w:t>
            </w:r>
          </w:p>
          <w:p w:rsidR="004C355F" w:rsidRPr="00952186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Serious sprains and strains</w:t>
            </w:r>
          </w:p>
          <w:p w:rsidR="004C355F" w:rsidRPr="00230611" w:rsidRDefault="004C355F" w:rsidP="00977835">
            <w:pPr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Minor fractures (fingers and toes)</w:t>
            </w:r>
          </w:p>
        </w:tc>
        <w:tc>
          <w:tcPr>
            <w:tcW w:w="3527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High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Amputations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Permanent loss of sight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Major fractures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Severe injuries caused by contact with electricity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Occupational cancer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Poisonings and gassings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Fatal injuries</w:t>
            </w:r>
          </w:p>
          <w:p w:rsidR="004C355F" w:rsidRPr="00952186" w:rsidRDefault="004C355F" w:rsidP="00977835">
            <w:pPr>
              <w:numPr>
                <w:ilvl w:val="0"/>
                <w:numId w:val="4"/>
              </w:num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Other severely life shortening diseases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4C355F" w:rsidRPr="00DA3277" w:rsidTr="0097783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40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Very Low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So unlikely that probability is close to zero.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79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Trivial Risk</w:t>
            </w:r>
          </w:p>
        </w:tc>
        <w:tc>
          <w:tcPr>
            <w:tcW w:w="3595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Trivial Risk</w:t>
            </w:r>
          </w:p>
        </w:tc>
        <w:tc>
          <w:tcPr>
            <w:tcW w:w="3527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Low Risk</w:t>
            </w:r>
          </w:p>
        </w:tc>
      </w:tr>
      <w:tr w:rsidR="004C355F" w:rsidRPr="00DA3277" w:rsidTr="0097783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40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Low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Unlikely but conceivable.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79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Trivial Risk</w:t>
            </w:r>
          </w:p>
        </w:tc>
        <w:tc>
          <w:tcPr>
            <w:tcW w:w="3595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Low Risk</w:t>
            </w:r>
          </w:p>
        </w:tc>
        <w:tc>
          <w:tcPr>
            <w:tcW w:w="3527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Medium Risk</w:t>
            </w:r>
          </w:p>
        </w:tc>
      </w:tr>
      <w:tr w:rsidR="004C355F" w:rsidRPr="00DA3277" w:rsidTr="0097783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40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Medium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Could occur several times.</w:t>
            </w:r>
          </w:p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79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Low Risk</w:t>
            </w:r>
          </w:p>
        </w:tc>
        <w:tc>
          <w:tcPr>
            <w:tcW w:w="3595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Medium Risk</w:t>
            </w:r>
          </w:p>
        </w:tc>
        <w:tc>
          <w:tcPr>
            <w:tcW w:w="3527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High Risk</w:t>
            </w:r>
          </w:p>
        </w:tc>
      </w:tr>
      <w:tr w:rsidR="004C355F" w:rsidRPr="00DA3277" w:rsidTr="0097783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40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High</w:t>
            </w:r>
          </w:p>
          <w:p w:rsidR="004C355F" w:rsidRPr="00977835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2186">
              <w:rPr>
                <w:rFonts w:ascii="Arial" w:eastAsia="Times New Roman" w:hAnsi="Arial" w:cs="Arial"/>
              </w:rPr>
              <w:t>Occurs repeatedly and could be expected.</w:t>
            </w:r>
          </w:p>
        </w:tc>
        <w:tc>
          <w:tcPr>
            <w:tcW w:w="3279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Medium Risk</w:t>
            </w:r>
          </w:p>
        </w:tc>
        <w:tc>
          <w:tcPr>
            <w:tcW w:w="3595" w:type="dxa"/>
          </w:tcPr>
          <w:p w:rsidR="00977835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High Risk</w:t>
            </w:r>
          </w:p>
          <w:p w:rsidR="004C355F" w:rsidRPr="00977835" w:rsidRDefault="004C355F" w:rsidP="00977835">
            <w:pPr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527" w:type="dxa"/>
          </w:tcPr>
          <w:p w:rsidR="004C355F" w:rsidRPr="00952186" w:rsidRDefault="004C355F" w:rsidP="00977835">
            <w:pPr>
              <w:tabs>
                <w:tab w:val="left" w:pos="426"/>
                <w:tab w:val="left" w:pos="694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52186">
              <w:rPr>
                <w:rFonts w:ascii="Arial" w:eastAsia="Times New Roman" w:hAnsi="Arial" w:cs="Arial"/>
                <w:b/>
              </w:rPr>
              <w:t>Intolerable Risk</w:t>
            </w:r>
          </w:p>
        </w:tc>
      </w:tr>
    </w:tbl>
    <w:p w:rsidR="00135DD7" w:rsidRPr="006164F8" w:rsidRDefault="00135DD7" w:rsidP="006164F8">
      <w:pPr>
        <w:tabs>
          <w:tab w:val="left" w:pos="15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72"/>
        <w:tblW w:w="5340" w:type="pct"/>
        <w:tblLayout w:type="fixed"/>
        <w:tblLook w:val="04A0" w:firstRow="1" w:lastRow="0" w:firstColumn="1" w:lastColumn="0" w:noHBand="0" w:noVBand="1"/>
      </w:tblPr>
      <w:tblGrid>
        <w:gridCol w:w="1362"/>
        <w:gridCol w:w="1811"/>
        <w:gridCol w:w="1951"/>
        <w:gridCol w:w="2373"/>
        <w:gridCol w:w="1670"/>
        <w:gridCol w:w="1313"/>
        <w:gridCol w:w="2769"/>
        <w:gridCol w:w="1637"/>
      </w:tblGrid>
      <w:tr w:rsidR="00135DD7" w:rsidRPr="00135DD7" w:rsidTr="003A1C1C">
        <w:trPr>
          <w:trHeight w:val="642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7" w:rsidRPr="00135DD7" w:rsidRDefault="00135DD7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Task</w:t>
            </w:r>
            <w:r w:rsidR="00DC502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location of activity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7" w:rsidRPr="00135DD7" w:rsidRDefault="00135DD7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7" w:rsidRPr="00135DD7" w:rsidRDefault="00DC502B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Cause of Hazard and who impacted?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7" w:rsidRPr="00135DD7" w:rsidRDefault="00135DD7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Current control measures</w:t>
            </w:r>
            <w:r w:rsidR="00C23E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to stop the hazard happening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7" w:rsidRPr="00135DD7" w:rsidRDefault="00135DD7" w:rsidP="00894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Hazard Effect</w:t>
            </w:r>
            <w:r w:rsidR="00C23E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(detailed on page 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7" w:rsidRPr="00135DD7" w:rsidRDefault="003A1C1C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Probability</w:t>
            </w:r>
            <w:r w:rsidR="00C23E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(detailed on page 3)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7" w:rsidRPr="00135DD7" w:rsidRDefault="003A1C1C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Additional control measures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if medium or high risk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2FF" w:rsidRDefault="00DE12FF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135DD7" w:rsidRPr="00135DD7" w:rsidRDefault="00135DD7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Risk after control measures</w:t>
            </w:r>
          </w:p>
          <w:p w:rsidR="00135DD7" w:rsidRPr="00135DD7" w:rsidRDefault="00135DD7" w:rsidP="00B9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35DD7" w:rsidRPr="008419EF" w:rsidTr="003A1C1C">
        <w:trPr>
          <w:trHeight w:val="5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5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4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5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6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5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52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6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5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4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5DD7" w:rsidRPr="008419EF" w:rsidTr="003A1C1C">
        <w:trPr>
          <w:trHeight w:val="57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D7" w:rsidRPr="00135DD7" w:rsidRDefault="00135DD7" w:rsidP="00B9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135DD7" w:rsidRPr="00A940E3" w:rsidRDefault="00135DD7">
      <w:pPr>
        <w:rPr>
          <w:sz w:val="20"/>
          <w:szCs w:val="20"/>
        </w:rPr>
      </w:pPr>
    </w:p>
    <w:sectPr w:rsidR="00135DD7" w:rsidRPr="00A940E3" w:rsidSect="00884BB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8F" w:rsidRDefault="00A26B8F" w:rsidP="00A26B8F">
      <w:pPr>
        <w:spacing w:after="0" w:line="240" w:lineRule="auto"/>
      </w:pPr>
      <w:r>
        <w:separator/>
      </w:r>
    </w:p>
  </w:endnote>
  <w:endnote w:type="continuationSeparator" w:id="0">
    <w:p w:rsidR="00A26B8F" w:rsidRDefault="00A26B8F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535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E9C" w:rsidRDefault="00C23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E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8F" w:rsidRDefault="00A26B8F" w:rsidP="00A26B8F">
      <w:pPr>
        <w:spacing w:after="0" w:line="240" w:lineRule="auto"/>
      </w:pPr>
      <w:r>
        <w:separator/>
      </w:r>
    </w:p>
  </w:footnote>
  <w:footnote w:type="continuationSeparator" w:id="0">
    <w:p w:rsidR="00A26B8F" w:rsidRDefault="00A26B8F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E0" w:rsidRDefault="00977835" w:rsidP="00977835">
    <w:pPr>
      <w:pStyle w:val="Header"/>
    </w:pPr>
    <w:r w:rsidRPr="00977835">
      <w:rPr>
        <w:color w:val="000000" w:themeColor="text1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Sports Club and Society Risk Assessment Record</w:t>
    </w:r>
    <w:r>
      <w:rPr>
        <w:color w:val="000000" w:themeColor="text1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</w:t>
    </w:r>
    <w:r w:rsidR="00B977E0">
      <w:rPr>
        <w:rFonts w:ascii="Calibri" w:hAnsi="Calibri"/>
        <w:b/>
        <w:bCs/>
        <w:noProof/>
        <w:color w:val="000000"/>
        <w:lang w:eastAsia="en-GB"/>
      </w:rPr>
      <w:drawing>
        <wp:inline distT="0" distB="0" distL="0" distR="0">
          <wp:extent cx="685800" cy="834606"/>
          <wp:effectExtent l="0" t="0" r="0" b="3810"/>
          <wp:docPr id="7" name="Picture 7" descr="cid:image001.jpg@01CC7221.BC260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C7221.BC260F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556" cy="84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15B"/>
    <w:multiLevelType w:val="hybridMultilevel"/>
    <w:tmpl w:val="233A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4385"/>
    <w:multiLevelType w:val="hybridMultilevel"/>
    <w:tmpl w:val="0E5C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039B"/>
    <w:multiLevelType w:val="hybridMultilevel"/>
    <w:tmpl w:val="F6A8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0"/>
    <w:rsid w:val="00086CD8"/>
    <w:rsid w:val="000A5CCA"/>
    <w:rsid w:val="00135DD7"/>
    <w:rsid w:val="001755F9"/>
    <w:rsid w:val="00184B11"/>
    <w:rsid w:val="001B200E"/>
    <w:rsid w:val="001E6F73"/>
    <w:rsid w:val="00230611"/>
    <w:rsid w:val="00234D6F"/>
    <w:rsid w:val="00266091"/>
    <w:rsid w:val="00327A42"/>
    <w:rsid w:val="003A1C1C"/>
    <w:rsid w:val="003A2F8A"/>
    <w:rsid w:val="003A79FE"/>
    <w:rsid w:val="003B4420"/>
    <w:rsid w:val="00401D31"/>
    <w:rsid w:val="0040478E"/>
    <w:rsid w:val="00431F98"/>
    <w:rsid w:val="00486236"/>
    <w:rsid w:val="004A48F9"/>
    <w:rsid w:val="004C2088"/>
    <w:rsid w:val="004C355F"/>
    <w:rsid w:val="005105CE"/>
    <w:rsid w:val="0052220C"/>
    <w:rsid w:val="00556E2C"/>
    <w:rsid w:val="005769AE"/>
    <w:rsid w:val="00580D19"/>
    <w:rsid w:val="005F124E"/>
    <w:rsid w:val="006164F8"/>
    <w:rsid w:val="00766BB2"/>
    <w:rsid w:val="007D5F9D"/>
    <w:rsid w:val="008419EF"/>
    <w:rsid w:val="00884BB0"/>
    <w:rsid w:val="00894552"/>
    <w:rsid w:val="008A475F"/>
    <w:rsid w:val="00912C05"/>
    <w:rsid w:val="00952186"/>
    <w:rsid w:val="00977835"/>
    <w:rsid w:val="009D4F36"/>
    <w:rsid w:val="00A12D3C"/>
    <w:rsid w:val="00A26B8F"/>
    <w:rsid w:val="00A60E25"/>
    <w:rsid w:val="00A940E3"/>
    <w:rsid w:val="00AC06F4"/>
    <w:rsid w:val="00AD0AB2"/>
    <w:rsid w:val="00B23B9B"/>
    <w:rsid w:val="00B977E0"/>
    <w:rsid w:val="00BE4B52"/>
    <w:rsid w:val="00C23E9C"/>
    <w:rsid w:val="00C40B48"/>
    <w:rsid w:val="00C96EAA"/>
    <w:rsid w:val="00CE3DE5"/>
    <w:rsid w:val="00D10FD5"/>
    <w:rsid w:val="00DA15A3"/>
    <w:rsid w:val="00DA3277"/>
    <w:rsid w:val="00DC502B"/>
    <w:rsid w:val="00DE12FF"/>
    <w:rsid w:val="00DF2BFB"/>
    <w:rsid w:val="00E176C1"/>
    <w:rsid w:val="00EB0C98"/>
    <w:rsid w:val="00EC1B15"/>
    <w:rsid w:val="00F252B6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1B779-56C0-45B5-86E8-D57CA30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431F98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5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-activities@tees-s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es.ac.uk/depts/hr/audiovisual.cf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0E81.E4FB250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C61438"/>
    <w:rsid w:val="00D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  <w:style w:type="paragraph" w:customStyle="1" w:styleId="876EE54916294FC88B60D66D33A3C529">
    <w:name w:val="876EE54916294FC88B60D66D33A3C529"/>
    <w:rsid w:val="00D4502C"/>
    <w:pPr>
      <w:spacing w:after="160" w:line="259" w:lineRule="auto"/>
    </w:pPr>
  </w:style>
  <w:style w:type="paragraph" w:customStyle="1" w:styleId="3A2F5C4C20014084A4514D0403CDBE17">
    <w:name w:val="3A2F5C4C20014084A4514D0403CDBE17"/>
    <w:rsid w:val="00D450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FB02-2875-4958-AB0D-A201F1F3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Walton, Chris</cp:lastModifiedBy>
  <cp:revision>13</cp:revision>
  <cp:lastPrinted>2016-09-14T11:14:00Z</cp:lastPrinted>
  <dcterms:created xsi:type="dcterms:W3CDTF">2016-09-14T09:24:00Z</dcterms:created>
  <dcterms:modified xsi:type="dcterms:W3CDTF">2016-09-14T17:00:00Z</dcterms:modified>
</cp:coreProperties>
</file>